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41" w:rsidRDefault="00FB6441" w:rsidP="00E70E7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B6441" w:rsidRDefault="00FB644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0B0DD4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Rectangle 2" o:spid="_x0000_s1026" style="position:absolute;margin-left:-6pt;margin-top:-33.3pt;width:555.15pt;height:7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" strokeweight="4pt">
            <v:stroke dashstyle="1 1"/>
            <v:textbox>
              <w:txbxContent>
                <w:p w:rsidR="005805F1" w:rsidRDefault="005805F1" w:rsidP="005805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МБОУ «Титовская основная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общеобразовательная школа»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Н.Д. Мурашкина</w:t>
                  </w:r>
                </w:p>
                <w:p w:rsidR="005805F1" w:rsidRPr="00F959FF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 № 75 от 31 августа  2021</w:t>
                  </w:r>
                  <w:r w:rsidRPr="006170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3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Обсуждено на педагогическом совете</w:t>
                  </w:r>
                </w:p>
                <w:p w:rsidR="005805F1" w:rsidRPr="00153B1C" w:rsidRDefault="005805F1" w:rsidP="005805F1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 w:rsidRPr="004504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01</w:t>
                  </w:r>
                  <w:r w:rsidRPr="0068488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 3</w:t>
                  </w:r>
                  <w:r w:rsidRPr="004504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августа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  <w:r w:rsidRPr="00617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5805F1" w:rsidRP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5805F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 xml:space="preserve">Программа воспитания </w:t>
                  </w:r>
                  <w:proofErr w:type="gramStart"/>
                  <w:r w:rsidRPr="005805F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обучающихся</w:t>
                  </w:r>
                  <w:proofErr w:type="gramEnd"/>
                </w:p>
                <w:p w:rsidR="005805F1" w:rsidRP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на 2021-</w:t>
                  </w:r>
                  <w:r w:rsidRPr="005805F1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  <w:u w:val="single"/>
                    </w:rPr>
                    <w:t>2022 учебный год</w:t>
                  </w:r>
                </w:p>
                <w:p w:rsidR="005805F1" w:rsidRPr="002F5B04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5805F1" w:rsidRPr="005805F1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5805F1">
                    <w:rPr>
                      <w:rFonts w:ascii="Times New Roman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МУНИЦИПАЛЬНОГО БЮДЖЕТНОГО ОБЩЕОБРАЗОВАТЕЛЬНОГО УЧРЕЖДЕНИЯ </w:t>
                  </w:r>
                </w:p>
                <w:p w:rsidR="005805F1" w:rsidRPr="002F5B04" w:rsidRDefault="005805F1" w:rsidP="005805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«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56"/>
                      <w:szCs w:val="56"/>
                    </w:rPr>
                    <w:t>Титовская основная общеобразовательная школа</w:t>
                  </w:r>
                  <w:r w:rsidRPr="002F5B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</w:rPr>
                    <w:t>»</w:t>
                  </w:r>
                </w:p>
                <w:p w:rsidR="005805F1" w:rsidRDefault="005805F1" w:rsidP="005805F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 w:type="textWrapping" w:clear="all"/>
                  </w:r>
                </w:p>
                <w:p w:rsidR="005805F1" w:rsidRDefault="005805F1" w:rsidP="005805F1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805F1" w:rsidRDefault="005805F1" w:rsidP="00FB644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  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«Титовская основная общеобразовательная школа"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социальнозначимые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качества личности; активное участие в социально-значимой деятельности.  Данная программа воспитания показывает систему работы с детьми в школе.   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1. ОСОБЕННОСТИ ОРГАНИЗУЕМОГО В ШКОЛЕ  ВОСПИТАТЕЛЬНОГО ПРОЦЕССА   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Процесс воспитания в МБОУ «Титовская основная общеобразовательная школа» основывается на следующих принципах взаимодействия педагогов и школьников: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  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нешаблонность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 ключевые общешкольные дела, через которые осуществляется интеграция воспитательных усилий педагогов;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И ЗАДАЧИ ВОСПИТАНИЯ 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двум уровням общего образования: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К наиболее важным из них относятся следующие:  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78145A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 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1) реализовывать потенциал классного руководства в воспитании школьников, поддерживать активное участие классных коллективов в жизни школы;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 </w:t>
      </w:r>
      <w:proofErr w:type="gramEnd"/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3)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4)  поддерживать ученическое самоуправление – как на уровне школы, так и на уровне классных коллективов;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5) поддерживать деятельность функционирующих на базе школы детских общественных организации и объединений; 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6) организовывать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работу со школьниками;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7) организовать работу школьных бумажных и электронных медиа, реализовывать их воспитательный потенциал;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8)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9) 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10) организовать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профилактическую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11) продолжать организовывать для школьников экскурсии, экспедиции, походы и реализовывать их воспитательный потенциал;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  </w:t>
      </w:r>
    </w:p>
    <w:p w:rsidR="00E70E7F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 ВИДЫ, ФОРМЫ И СОДЕРЖАНИЕ ДЕЯТЕЛЬНОСТИ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3.1. Модуль «Ключевые общешкольные дела»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 Для этого в Школе используются следующие формы работы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внешкольном уровне: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 </w:t>
      </w:r>
    </w:p>
    <w:p w:rsidR="0078145A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-патриотическая акция «Бессмертный полк» (проект запущен по инициативе и при непосредственном участии школы, с 9 мая 2016 года шествие жителей с. Титово с портретами ветеранов Великой Отечественной войны проходит ежегодно); </w:t>
      </w:r>
    </w:p>
    <w:p w:rsidR="0078145A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-патриотическая акция «Вахта памяти» (проект запущен по инициативе и при непосредственном участии школы, с 9 мая 1984 года ежегодно проходит на мемориале с. Титово);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акция «Дорога к обелиску» (проект запущен по инициативе и при непосредственном участии школы, с 9 мая 2000 года  велопробег по братским могилам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Титовского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 возложением цветов проходит ежегодно); 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открытые дискуссионные площадки – комплекс открытых дискуссионных площадок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бщешкольные родительские и ученические собрания, которые проводятся регулярно, в их рамках обсуждаются насущные проблемы; </w:t>
      </w:r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Единый День профилактики правонарушений в школе (помимо     профилактических мероприятий с обучающимися, проводится встреча родителей и обучающихся с представителями Управления образования, КДН и ЗП, ПДН);  </w:t>
      </w:r>
      <w:proofErr w:type="gramEnd"/>
    </w:p>
    <w:p w:rsidR="004149AB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проводимые для жителей поселка и организуемые совместно с семьями обучающихся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спортивно-оздоровительная деятельность: состязания «Мама, папа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я-спортивная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семья» с участием родителей в командах;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  </w:t>
      </w:r>
    </w:p>
    <w:p w:rsidR="00EE178D" w:rsidRPr="00D20252" w:rsidRDefault="004149AB" w:rsidP="00D2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-концерты в сельском Доме культуры с вокальными, танцевальными выступлениями школьников  в День пожилого человека, День защиты ребенка, на  8 Марта, 9 Мая и др.  </w:t>
      </w:r>
    </w:p>
    <w:p w:rsidR="004149AB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школьном уровне: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проводимая при полном составе учеников и учителей Школы);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-праздники, концерты, конкурсные программы  в Новогодние праздники, Осенние праздники, День матери, 8 Марта, День защитника Отечества, День Победы, выпускные вечера, День Знаний, «Последний звонок»  и др.;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-предметные недели (литературы, русского и немецкого языков; математики, физики, биологии и химии; истории, обществознания и географии; начальных классов);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-День науки (подготовка проектов, исследовательских работ и их защита) 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«Посвящение в первоклассники»;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«Посвящение в пятиклассники»;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День знаний;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«Последний звонок»;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-еженедельные общешкольные линейки  с вручением грамот и благодарностей;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уровне классов: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помощь ребенку (при необходимости) в освоении навыков подготовки, проведения и анализа ключевых дел;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3.2. Модуль «Классное руководство»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обучюащихся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или их законными представителями. Работа с классным коллективом: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образцы поведения в обществе.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сплочение коллектива класса через: игры и тренинги на сплочение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розыгрыши, дающие каждому школьнику возможность рефлексии собственного участия в жизни класса. 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личностного развития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обучюащихся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учебной, обстановке;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регулярное информирование родителей о школьных успехах и проблемах их детей, о жизни класса в целом;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 предметниками;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членов семей школьников к организации и проведению дел класса;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на базе класса семейных праздников, конкурсов, соревнований, направленных на сплочение семьи и школы.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3.3. «Курсы внеурочной деятельности»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- поощрение педагогами детских инициатив и детского самоуправления.  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261633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деятельность. Курсы внеурочной деятельности 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«Занимательная грамматика», «Веселая математика»,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передачу школьникам социально значимых знаний, формирующие  научную картину мира. Курсы внеурочной деятельности 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«Самоопределение подростков»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>создающие благоприятные услов</w:t>
      </w:r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ия для </w:t>
      </w:r>
      <w:proofErr w:type="spellStart"/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78145A"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школьников.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 Курсы внеурочной деятельности «Теннис»</w:t>
      </w: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3.4. Модуль «Школьный урок»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Реализация школьными педагогами воспитательного потенциала урока предполагает следующее: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шефства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мотивированных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E70E7F" w:rsidRPr="00D20252" w:rsidRDefault="00E70E7F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3.5. Модуль «Самоуправление»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Детское самоуправление в школе осуществляется следующим образом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а уровне школы: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через деятельность выборного школьного ученического Совета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 т.п.).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уровне классов: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дел;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3.6. Модуль «Детские общественные объединения»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пионерская дружина имени Вали Котика. Воспитание в детском общественном объединении осуществляется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(организация праздничных концертов и встреч,  изготовление открыток и сувениров обучающимися школы пожилым людям;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участие школьников в работе на прилегающей к школе территории (работа в школьном саду, уход за деревьями и кустарниками, благоустройство клумб)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• участие членов детского общественного объединения в волонтерских акциях, деятельности на благо конкретных людей и социального окружения в целом.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3.7. Модуль «Профориентация»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циклы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посещение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онлайн-тестирования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прохождение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курсов по интересующим профессиям и направлениям образования;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3.8. «Профилактика»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условий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желаний обучающихся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Программа по профилактике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(ПАВ), алкогольной продукции,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дезадаптация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, возникающая под влиянием острых психотравмирующих ситуаций;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школьников к проблеме межэтнических отношений, через организацию классных часов, круглых столов, мастер-классов;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мониторинг ежедневной занятости обучающихся, состоящих на всех видах профилактического учета;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коллективные и индивидуальные профилактические беседы с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инспектором ОПДН;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спортивно-массовые мероприятия, направленные на пропаганду занятий спортом и здорового образа жизни; 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3.9. Модуль «Организация предметно-эстетической среды» </w:t>
      </w:r>
      <w:r w:rsidRPr="00D20252">
        <w:rPr>
          <w:rFonts w:ascii="Times New Roman" w:eastAsia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>3.10. Модуль «Работа с родителями»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групповом уровне:  • Общешкольный родительский комитет,  участвующий в управлении образовательной организацией и решении вопросов воспитания и социализации их детей;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- общешкольные родительские собрания, происходящие в режиме обсуждения наиболее острых проблем обучения и воспитания школьников.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участие родителей в педагогических совещаниях, собираемых в случае возникновения острых проблем, связанных с обучением и воспитанием конкретного ребенка;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E70E7F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индивидуальное консультирование c целью координации воспитательных усилий педагогов и родителей.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ОСНОВНЫЕ НАПРАВЛЕНИЯ САМОАНАЛИЗА ВОСПИТАТЕЛЬНОЙ РАБОТЫ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Самоанализ осуществляется ежегодно силами самой школы.  Основными принципами, на основе которых осуществляется самоанализ воспитательной работы в школе, являются: 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направления анализа организуемого в школе воспитательного процесса: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 Критерием, на основе которого осуществляется данный анализ, является динамика личностного развития школьников каждого класса.  Осуществляется анализ классными руководителями совместно с завучем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Осуществляется анализ завучем, классными руководителями, Советом старшеклассников и родителями, хорошо знакомыми с деятельностью школы. 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</w:t>
      </w:r>
      <w:proofErr w:type="gramStart"/>
      <w:r w:rsidRPr="00D202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проводимых общешкольных ключевых дел;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совместной деятельности классных руководителей и их классов;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организуемой в школе внеурочной деятельности;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функционирующих на базе школы детских общественных объединений;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D2025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школы; 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t xml:space="preserve">- качеством взаимодействия школы и семей школьников. </w:t>
      </w:r>
    </w:p>
    <w:p w:rsidR="00EE178D" w:rsidRPr="00D20252" w:rsidRDefault="004149AB" w:rsidP="00D202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 </w:t>
      </w:r>
    </w:p>
    <w:p w:rsidR="00EE178D" w:rsidRDefault="00EE178D" w:rsidP="00E70E7F">
      <w:pPr>
        <w:spacing w:before="100" w:after="100" w:line="240" w:lineRule="auto"/>
        <w:jc w:val="center"/>
        <w:rPr>
          <w:rFonts w:ascii="Monotype Corsiva" w:eastAsia="Monotype Corsiva" w:hAnsi="Monotype Corsiva" w:cs="Monotype Corsiva"/>
          <w:sz w:val="144"/>
        </w:rPr>
      </w:pPr>
    </w:p>
    <w:p w:rsidR="00EE178D" w:rsidRPr="00E70E7F" w:rsidRDefault="00EE178D" w:rsidP="00E70E7F">
      <w:pPr>
        <w:spacing w:before="100" w:after="100" w:line="240" w:lineRule="auto"/>
        <w:jc w:val="center"/>
        <w:rPr>
          <w:rFonts w:ascii="Monotype Corsiva" w:eastAsia="Monotype Corsiva" w:hAnsi="Monotype Corsiva" w:cs="Monotype Corsiva"/>
        </w:rPr>
      </w:pPr>
    </w:p>
    <w:p w:rsidR="00EE178D" w:rsidRDefault="00EE178D" w:rsidP="00E70E7F">
      <w:pPr>
        <w:rPr>
          <w:rFonts w:ascii="Calibri" w:eastAsia="Calibri" w:hAnsi="Calibri" w:cs="Calibri"/>
        </w:rPr>
      </w:pPr>
    </w:p>
    <w:sectPr w:rsidR="00EE178D" w:rsidSect="00FB6441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E178D"/>
    <w:rsid w:val="000B0DD4"/>
    <w:rsid w:val="002408C4"/>
    <w:rsid w:val="00261633"/>
    <w:rsid w:val="003943BE"/>
    <w:rsid w:val="004149AB"/>
    <w:rsid w:val="005805F1"/>
    <w:rsid w:val="006C2460"/>
    <w:rsid w:val="0078145A"/>
    <w:rsid w:val="008A76A3"/>
    <w:rsid w:val="00962D16"/>
    <w:rsid w:val="00977793"/>
    <w:rsid w:val="00D20252"/>
    <w:rsid w:val="00DE41CF"/>
    <w:rsid w:val="00E70E7F"/>
    <w:rsid w:val="00EE178D"/>
    <w:rsid w:val="00FB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user02</cp:lastModifiedBy>
  <cp:revision>9</cp:revision>
  <cp:lastPrinted>2021-01-20T07:35:00Z</cp:lastPrinted>
  <dcterms:created xsi:type="dcterms:W3CDTF">2020-11-30T05:58:00Z</dcterms:created>
  <dcterms:modified xsi:type="dcterms:W3CDTF">2021-09-07T12:19:00Z</dcterms:modified>
</cp:coreProperties>
</file>